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283</w:t>
      </w:r>
    </w:p>
    <w:p>
      <w:pPr>
        <w:jc w:val="center"/>
        <w:ind w:start="360"/>
        <w:spacing w:before="300" w:after="300"/>
      </w:pPr>
      <w:r>
        <w:rPr>
          <w:b/>
        </w:rPr>
        <w:t xml:space="preserve">LICENSES</w:t>
      </w:r>
    </w:p>
    <w:p>
      <w:pPr>
        <w:jc w:val="both"/>
        <w:spacing w:before="100" w:after="100"/>
        <w:ind w:start="1080" w:hanging="720"/>
      </w:pPr>
      <w:r>
        <w:rPr>
          <w:b/>
        </w:rPr>
        <w:t>§</w:t>
        <w:t>3041</w:t>
        <w:t xml:space="preserve">.  </w:t>
      </w:r>
      <w:r>
        <w:rPr>
          <w:b/>
        </w:rPr>
        <w:t xml:space="preserve">License required; fees;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§1 (AMD). PL 1967, c. 474, §4 (AMD). PL 1973, c. 585, §11 (AMD). PL 1973, c. 762, §2 (RP). </w:t>
      </w:r>
    </w:p>
    <w:p>
      <w:pPr>
        <w:jc w:val="both"/>
        <w:spacing w:before="100" w:after="100"/>
        <w:ind w:start="1080" w:hanging="720"/>
      </w:pPr>
      <w:r>
        <w:rPr>
          <w:b/>
        </w:rPr>
        <w:t>§</w:t>
        <w:t>3042</w:t>
        <w:t xml:space="preserve">.  </w:t>
      </w:r>
      <w:r>
        <w:rPr>
          <w:b/>
        </w:rPr>
        <w:t xml:space="preserve">Issuance; hearing; expirations;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209 (RPR). PL 1965, c. 476, §1 (AMD). PL 1967, c. 473, §2 (AMD). PL 1973, c. 585, §11 (AMD). PL 1973, c. 762, §2 (RP). </w:t>
      </w:r>
    </w:p>
    <w:p>
      <w:pPr>
        <w:jc w:val="both"/>
        <w:spacing w:before="100" w:after="100"/>
        <w:ind w:start="1080" w:hanging="720"/>
      </w:pPr>
      <w:r>
        <w:rPr>
          <w:b/>
        </w:rPr>
        <w:t>§</w:t>
        <w:t>3043</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§3 (RPR).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283.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283.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