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w:pPr>
        <w:jc w:val="both"/>
        <w:spacing w:before="100" w:after="100"/>
        <w:ind w:start="360"/>
        <w:ind w:firstLine="360"/>
      </w:pPr>
      <w:r>
        <w:rPr>
          <w:b/>
        </w:rPr>
        <w:t>1</w:t>
        <w:t xml:space="preserve">.  </w:t>
      </w:r>
      <w:r>
        <w:rPr>
          <w:b/>
        </w:rPr>
        <w:t xml:space="preserve">Integrated pest management.</w:t>
        <w:t xml:space="preserve"> </w:t>
      </w:r>
      <w:r>
        <w:t xml:space="preserve"> </w:t>
      </w:r>
      <w:r>
        <w:t xml:space="preserve">"Integrated pest management" means the selection, integration and implementation of pest damage prevention and control based on predicted socioeconomic and ecological consequences, including:</w:t>
      </w:r>
    </w:p>
    <w:p>
      <w:pPr>
        <w:jc w:val="both"/>
        <w:spacing w:before="100" w:after="0"/>
        <w:ind w:start="720"/>
      </w:pPr>
      <w:r>
        <w:rPr/>
        <w:t>A</w:t>
        <w:t xml:space="preserve">.  </w:t>
      </w:r>
      <w:r>
        <w:rPr/>
      </w:r>
      <w:r>
        <w:t xml:space="preserve">Understanding the system in which the pest exists;</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w:pPr>
        <w:jc w:val="both"/>
        <w:spacing w:before="100" w:after="0"/>
        <w:ind w:start="720"/>
      </w:pPr>
      <w:r>
        <w:rPr/>
        <w:t>B</w:t>
        <w:t xml:space="preserve">.  </w:t>
      </w:r>
      <w:r>
        <w:rPr/>
      </w:r>
      <w:r>
        <w:t xml:space="preserve">Establishing dynamic economic or aesthetic injury thresholds and determining whether the organism or organism complex warrants control;</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w:pPr>
        <w:jc w:val="both"/>
        <w:spacing w:before="100" w:after="0"/>
        <w:ind w:start="720"/>
      </w:pPr>
      <w:r>
        <w:rPr/>
        <w:t>C</w:t>
        <w:t xml:space="preserve">.  </w:t>
      </w:r>
      <w:r>
        <w:rPr/>
      </w:r>
      <w:r>
        <w:t xml:space="preserve">Monitoring pests and natural enemies;</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w:pPr>
        <w:jc w:val="both"/>
        <w:spacing w:before="100" w:after="0"/>
        <w:ind w:start="720"/>
      </w:pPr>
      <w:r>
        <w:rPr/>
        <w:t>D</w:t>
        <w:t xml:space="preserve">.  </w:t>
      </w:r>
      <w:r>
        <w:rPr/>
      </w:r>
      <w:r>
        <w:t xml:space="preserve">When needed, selecting the appropriate system of cultural, mechanical, genetic, including resistant cultivars, biological or chemical prevention techniques or controls for desired suppression; and</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w:pPr>
        <w:jc w:val="both"/>
        <w:spacing w:before="100" w:after="0"/>
        <w:ind w:start="720"/>
      </w:pPr>
      <w:r>
        <w:rPr/>
        <w:t>E</w:t>
        <w:t xml:space="preserve">.  </w:t>
      </w:r>
      <w:r>
        <w:rPr/>
      </w:r>
      <w:r>
        <w:t xml:space="preserve">Systematically evaluating the pest management approaches utilized.</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