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960</w:t>
        <w:t xml:space="preserve">.  </w:t>
      </w:r>
      <w:r>
        <w:rPr>
          <w:b/>
        </w:rPr>
        <w:t xml:space="preserve">Department of Energy Resources</w:t>
      </w:r>
    </w:p>
    <w:p>
      <w:pPr>
        <w:jc w:val="both"/>
        <w:spacing w:before="100" w:after="100"/>
        <w:ind w:start="360"/>
        <w:ind w:firstLine="360"/>
      </w:pPr>
      <w:r>
        <w:rPr/>
      </w:r>
      <w:r>
        <w:rPr/>
      </w:r>
      <w:r>
        <w:t xml:space="preserve">The position of Deputy Commissioner is a major policy-influencing position within the Department of Energy Resources.  Notwithstanding any provision of law to the contrary, this position and any successor position is subject to this chapter.</w:t>
      </w:r>
      <w:r>
        <w:t xml:space="preserve">  </w:t>
      </w:r>
      <w:r xmlns:wp="http://schemas.openxmlformats.org/drawingml/2010/wordprocessingDrawing" xmlns:w15="http://schemas.microsoft.com/office/word/2012/wordml">
        <w:rPr>
          <w:rFonts w:ascii="Arial" w:hAnsi="Arial" w:cs="Arial"/>
          <w:sz w:val="22"/>
          <w:szCs w:val="22"/>
        </w:rPr>
        <w:t xml:space="preserve">[PL 2025, c. 476,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§960. Department of Energy Resources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§960. Department of Energy Resources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§960. DEPARTMENT OF ENERGY RESOURCES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