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3207</w:t>
        <w:t xml:space="preserve">.  </w:t>
      </w:r>
      <w:r>
        <w:rPr>
          <w:b/>
        </w:rPr>
        <w:t xml:space="preserve">Working Waterfront Information and Technical Assistance Fund</w:t>
      </w:r>
    </w:p>
    <w:p>
      <w:pPr>
        <w:jc w:val="both"/>
        <w:spacing w:before="100" w:after="100"/>
        <w:ind w:start="360"/>
        <w:ind w:firstLine="360"/>
      </w:pPr>
      <w:r>
        <w:rPr/>
      </w:r>
      <w:r>
        <w:rPr/>
      </w:r>
      <w:r>
        <w:t xml:space="preserve">The Working Waterfront Information and Technical Assistance Fund, referred to in this section as "the fund," is established.  Balances in the fund may not lapse and must be carried forward and used for the purposes of this section.  The fund is administered by the office, and the office may accept and deposit in the fund money from private and public sources.  In carrying out the purposes of the fund, the office shall work with the Department of Economic and Community Development, Office of Tourism; the Department of Marine Resources; coastal municipal and regional governments; and organizations and coalitions that have experience advocating for developing and protecting working waterfronts in the State and experience working with persons who use working waterfronts in the State. In collaboration with the entities listed in this section, the office shall use the fund in the production of working waterfront information campaigns and the provision of technical assistance to encourage protection and development of working waterfronts.  As used in this section, "working waterfront" means a parcel of land abutting water subject to tidal influence or land located in the intertidal zone that is used primarily or predominantly to provide access to or support the conduct of commercial fishing and marine activities.</w:t>
      </w:r>
      <w:r>
        <w:t xml:space="preserve">  </w:t>
      </w:r>
      <w:r xmlns:wp="http://schemas.openxmlformats.org/drawingml/2010/wordprocessingDrawing" xmlns:w15="http://schemas.microsoft.com/office/word/2012/wordml">
        <w:rPr>
          <w:rFonts w:ascii="Arial" w:hAnsi="Arial" w:cs="Arial"/>
          <w:sz w:val="22"/>
          <w:szCs w:val="22"/>
        </w:rPr>
        <w:t xml:space="preserve">[PL 2025, c. 265,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§3207. Working Waterfront Information and Technical Assistance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§3207. Working Waterfront Information and Technical Assistance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§3207. WORKING WATERFRONT INFORMATION AND TECHNICAL ASSISTANCE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