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Jury trial; common-law rights</w:t>
      </w:r>
    </w:p>
    <w:p>
      <w:pPr>
        <w:jc w:val="both"/>
        <w:spacing w:before="100" w:after="100"/>
        <w:ind w:start="360"/>
        <w:ind w:firstLine="360"/>
      </w:pPr>
      <w:r>
        <w:rPr/>
      </w:r>
      <w:r>
        <w:rPr/>
      </w:r>
      <w:r>
        <w:t xml:space="preserve">Any action brought under this chapter may be heard by a jury.  Nothing in this chapter may be construed to derogate any common-law rights of an employee.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378, §2 (NEW). PL 1985, c. 737,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 Jury trial; common-law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Jury trial; common-law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 JURY TRIAL; COMMON-LAW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