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24002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A, §2 (NEW). PL 2011, c. 388, §3 (AMD). PL 2017, c. 284, Pt. RRRRRRR, §1 (AMD). PL 2019, c. 450,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§24002.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§24002.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§24002.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