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18053</w:t>
        <w:t xml:space="preserve">.  </w:t>
      </w:r>
      <w:r>
        <w:rPr>
          <w:b/>
        </w:rPr>
        <w:t xml:space="preserve">Rules</w:t>
      </w:r>
    </w:p>
    <w:p>
      <w:pPr>
        <w:jc w:val="both"/>
        <w:spacing w:before="100" w:after="100"/>
        <w:ind w:start="360"/>
        <w:ind w:firstLine="360"/>
      </w:pPr>
      <w:r>
        <w:rPr/>
      </w:r>
      <w:r>
        <w:rPr/>
      </w:r>
      <w:r>
        <w:t xml:space="preserve">The board may promulgate and publish, in accordance with </w:t>
      </w:r>
      <w:r>
        <w:t>chapter 375, subchapter II</w:t>
      </w:r>
      <w:r>
        <w:t xml:space="preserve">, whatever rules are necessary and proper to give effect to the intent, purposes and provisions of this subchapter.</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§18053.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§18053.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§18053.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