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Part,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retirement system before issuance of the payment;</w:t>
      </w:r>
      <w:r>
        <w:t xml:space="preserve">  </w:t>
      </w:r>
      <w:r xmlns:wp="http://schemas.openxmlformats.org/drawingml/2010/wordprocessingDrawing" xmlns:w15="http://schemas.microsoft.com/office/word/2012/wordml">
        <w:rPr>
          <w:rFonts w:ascii="Arial" w:hAnsi="Arial" w:cs="Arial"/>
          <w:sz w:val="22"/>
          <w:szCs w:val="22"/>
        </w:rPr>
        <w:t xml:space="preserve">[PL 2007, c. 491, §112 (AMD).]</w:t>
      </w:r>
    </w:p>
    <w:p>
      <w:pPr>
        <w:jc w:val="both"/>
        <w:spacing w:before="100" w:after="0"/>
        <w:ind w:start="720"/>
      </w:pPr>
      <w:r>
        <w:rPr/>
        <w:t>D</w:t>
        <w:t xml:space="preserve">.  </w:t>
      </w:r>
      <w:r>
        <w:rPr/>
      </w:r>
      <w:r>
        <w:t xml:space="preserve">Except when inclusion of a portion of employer contributions is required by </w:t>
      </w:r>
      <w:r>
        <w:t>paragraph E</w:t>
      </w:r>
      <w:r>
        <w:t xml:space="preserve">, 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E</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§11 (NEW). PL 2007, c. 491, §112 (AMD). PL 2011, c. 449,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§17705-A.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§17705-A.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§17705-A.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