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w:t>
        <w:t xml:space="preserve">.  </w:t>
      </w:r>
      <w:r>
        <w:rPr>
          <w:b/>
        </w:rPr>
        <w:t xml:space="preserve">Independent contractor status for truckers and couriers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176, §1 (NEW). PL 2011, c. 643, §10 (RP). PL 2011, c. 643,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§114. Independent contractor status for truckers and couriers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 Independent contractor status for truckers and couriers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§114. INDEPENDENT CONTRACTOR STATUS FOR TRUCKERS AND COURIERS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