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1319-A</w:t>
        <w:t xml:space="preserve">.  </w:t>
      </w:r>
      <w:r>
        <w:rPr>
          <w:b/>
        </w:rPr>
        <w:t xml:space="preserve">Duties of the commissioner</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may undertake studies and evaluations necessary to develop suitable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Training.</w:t>
        <w:t xml:space="preserve"> </w:t>
      </w:r>
      <w:r>
        <w:t xml:space="preserve"> </w:t>
      </w:r>
      <w:r>
        <w:t xml:space="preserve">The commissioner may train state and local personnel to remove discharges of hazardous matter. Insofar as practical, the commissioner shall rely on existing sources to deliver this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