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1993</w:t>
        <w:t xml:space="preserve">.  </w:t>
      </w:r>
      <w:r>
        <w:rPr>
          <w:b/>
        </w:rPr>
        <w:t xml:space="preserve">Common carriers may sell perishable goods which owner neglects or refuses to receive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§1993. Common carriers may sell perishable goods which owner neglects or refuses to receive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§1993. Common carriers may sell perishable goods which owner neglects or refuses to receive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§1993. COMMON CARRIERS MAY SELL PERISHABLE GOODS WHICH OWNER NEGLECTS OR REFUSES TO RECEIVE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