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 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wireless service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Connectivity Authority established in </w:t>
      </w:r>
      <w:r>
        <w:t>section 9404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debts,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Communications service.</w:t>
        <w:t xml:space="preserve"> </w:t>
      </w:r>
      <w:r>
        <w:t xml:space="preserve"> </w:t>
      </w:r>
      <w:r>
        <w:t xml:space="preserve">"Communications service" means any wireline voice, satellite, data, fixed wireless data or video retail service or cellular voice or data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Project.</w:t>
        <w:t xml:space="preserve"> </w:t>
      </w:r>
      <w:r>
        <w:t xml:space="preserve"> </w:t>
      </w:r>
      <w:r>
        <w:t xml:space="preserve">"Project" means real property, personal property, equipment, fixtures, materials, wires, cables, labor and other improvements necessary and proper for the provision of advanced communications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