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9211</w:t>
        <w:t xml:space="preserve">.  </w:t>
      </w:r>
      <w:r>
        <w:rPr>
          <w:b/>
        </w:rPr>
        <w:t xml:space="preserve">ConnectMaine Fund</w:t>
      </w:r>
    </w:p>
    <w:p>
      <w:pPr>
        <w:jc w:val="both"/>
        <w:spacing w:before="100" w:after="0"/>
        <w:ind w:start="360"/>
        <w:ind w:firstLine="360"/>
      </w:pPr>
      <w:r>
        <w:rPr>
          <w:b/>
        </w:rPr>
        <w:t>1</w:t>
        <w:t xml:space="preserve">.  </w:t>
      </w:r>
      <w:r>
        <w:rPr>
          <w:b/>
        </w:rPr>
        <w:t xml:space="preserve">ConnectMaine Fund established.</w:t>
        <w:t xml:space="preserve"> </w:t>
      </w:r>
      <w:r>
        <w:t xml:space="preserve"> </w:t>
      </w:r>
      <w:r>
        <w:t xml:space="preserve">The ConnectMaine Fund, referred to in this section as "the fund," is established as a nonlapsing fund administered by the authority for the purposes of supporting the activities and projects of the authority under this chapter.  The ConnectMaine Fund may also be referred to as "the ConnectME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§11 (AMD).]</w:t>
      </w:r>
    </w:p>
    <w:p>
      <w:pPr>
        <w:jc w:val="both"/>
        <w:spacing w:before="100" w:after="0"/>
        <w:ind w:start="360"/>
        <w:ind w:firstLine="360"/>
      </w:pPr>
      <w:r>
        <w:rPr>
          <w:b/>
        </w:rPr>
        <w:t>2</w:t>
        <w:t xml:space="preserve">.  </w:t>
      </w:r>
      <w:r>
        <w:rPr>
          <w:b/>
        </w:rPr>
        <w:t xml:space="preserve">Assessment.</w:t>
        <w:t xml:space="preserve"> </w:t>
      </w:r>
      <w:r>
        <w:t xml:space="preserve"> </w:t>
      </w:r>
      <w:r>
        <w:t xml:space="preserve">After receiving authorization pursuant to </w:t>
      </w:r>
      <w:r>
        <w:t>Title 5, section 8072</w:t>
      </w:r>
      <w:r>
        <w:t xml:space="preserve"> to finally adopt major substantive rules under </w:t>
      </w:r>
      <w:r>
        <w:t>section 9205, subsection 3</w:t>
      </w:r>
      <w:r>
        <w:t xml:space="preserve"> or after January 15, 2007, whichever is later, the authority may require every communications service provider to contribute on a competitively neutral basis to the fund.   The assessment may not exceed 0.25% of the revenue received or collected for all communications services provided in this State by the communications service provider.  A facilities-based provider of wireless voice or data retail service may voluntarily agree to be assessed by the authority as a communications service provider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2-A</w:t>
        <w:t xml:space="preserve">.  </w:t>
      </w:r>
      <w:r>
        <w:rPr>
          <w:b/>
        </w:rPr>
        <w:t xml:space="preserve">Surcharge; collection.</w:t>
        <w:t xml:space="preserve"> </w:t>
      </w:r>
      <w:r>
        <w:t xml:space="preserve"> </w:t>
      </w:r>
      <w:r>
        <w:t xml:space="preserve">In addition to the assessment imposed pursuant to </w:t>
      </w:r>
      <w:r>
        <w:t>subsection 2</w:t>
      </w:r>
      <w:r>
        <w:t xml:space="preserve">, a ConnectMaine surcharge of 10¢ per line or number, referred to in this subsection as "the surcharge," is imposed as provided in this subsection.</w:t>
      </w:r>
    </w:p>
    <w:p>
      <w:pPr>
        <w:jc w:val="both"/>
        <w:spacing w:before="100" w:after="0"/>
        <w:ind w:start="720"/>
      </w:pPr>
      <w:r>
        <w:rPr/>
        <w:t>A</w:t>
        <w:t xml:space="preserve">.  </w:t>
      </w:r>
      <w:r>
        <w:rPr/>
      </w:r>
      <w:r>
        <w:t xml:space="preserve">The assessment imposed pursuant to </w:t>
      </w:r>
      <w:r>
        <w:t>subsection 2</w:t>
      </w:r>
      <w:r>
        <w:t xml:space="preserve"> and the surcharge must be collected from the customer on a monthly basis by each communications service provider.</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B</w:t>
        <w:t xml:space="preserve">.  </w:t>
      </w:r>
      <w:r>
        <w:rPr/>
      </w:r>
      <w:r>
        <w:t xml:space="preserve">Beginning January 1, 2022, the surcharge is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C</w:t>
        <w:t xml:space="preserve">.  </w:t>
      </w:r>
      <w:r>
        <w:rPr/>
      </w:r>
      <w:r>
        <w:t xml:space="preserve">The surcharge may not be imposed on more than 25 lines per customer billing account. </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D</w:t>
        <w:t xml:space="preserve">.  </w:t>
      </w:r>
      <w:r>
        <w:rPr/>
      </w:r>
      <w:r>
        <w:t xml:space="preserve">Revenue from the surcharge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§1 (RPR); PL 2021, c. 398, Pt. AA, §3 (AFF).]</w:t>
      </w:r>
    </w:p>
    <w:p>
      <w:pPr>
        <w:jc w:val="both"/>
        <w:spacing w:before="100" w:after="0"/>
        <w:ind w:start="360"/>
        <w:ind w:firstLine="360"/>
      </w:pPr>
      <w:r>
        <w:rPr>
          <w:b/>
        </w:rPr>
        <w:t>3</w:t>
        <w:t xml:space="preserve">.  </w:t>
      </w:r>
      <w:r>
        <w:rPr>
          <w:b/>
        </w:rPr>
        <w:t xml:space="preserve">Explicit identification of assessment and surcharge on customer bills.</w:t>
        <w:t xml:space="preserve"> </w:t>
      </w:r>
      <w:r>
        <w:t xml:space="preserve"> </w:t>
      </w:r>
      <w:r>
        <w:t xml:space="preserve">A communications service provider assessed pursuant to </w:t>
      </w:r>
      <w:r>
        <w:t>subsection 2</w:t>
      </w:r>
      <w:r>
        <w:t xml:space="preserve"> may recover the amount of the assessment from the provider's customers.  If a provider recovers the amount from its customers, it must explicitly identify the amount owed by a customer on the customer's bill and indicate that the funds are collected for use in the ConnectMaine Fund.  Beginning January 1, 2022, the ConnectMaine surcharge imposed pursuant to </w:t>
      </w:r>
      <w:r>
        <w:t>subsection 2‑A</w:t>
      </w:r>
      <w:r>
        <w:t xml:space="preserve"> must be shown separately from the assessment imposed pursuant to </w:t>
      </w:r>
      <w:r>
        <w:t>subsection 2</w:t>
      </w:r>
      <w:r>
        <w:t xml:space="preserve"> as a statewide broadband access fund surcharge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§2 (AMD); PL 2021, c. 398, Pt. AA,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343, Pt. SSSS, §§3, 4 (AMD). PL 2019, c. 625, §11 (AMD). PL 2021, c. 398, Pt. AA, §§1, 2 (AMD). PL 2021, c. 398, Pt. AA,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§9211. ConnectMaine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§9211. ConnectMaine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§9211. CONNECTMAINE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