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7904</w:t>
        <w:t xml:space="preserve">.  </w:t>
      </w:r>
      <w:r>
        <w:rPr>
          <w:b/>
        </w:rPr>
        <w:t xml:space="preserve">Land for public use</w:t>
      </w:r>
    </w:p>
    <w:p>
      <w:pPr>
        <w:jc w:val="both"/>
        <w:spacing w:before="100" w:after="100"/>
        <w:ind w:start="360"/>
        <w:ind w:firstLine="360"/>
      </w:pPr>
      <w:r>
        <w:rPr/>
      </w:r>
      <w:r>
        <w:rPr/>
      </w:r>
      <w:r>
        <w:t xml:space="preserve">Every telephone utility in the State may purchase, or take and hold as for public uses, land necessary for the construction and operation of its lines.  Land may be taken and damages for it may be estimated, secured, determined and paid as provided for water utilities by </w:t>
      </w:r>
      <w:r>
        <w:t>sections 6502</w:t>
      </w:r>
      <w:r>
        <w:t xml:space="preserve"> to </w:t>
      </w:r>
      <w:r>
        <w:t>6512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225,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§7904. Land for public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§7904. Land for public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§7904. LAND FOR PUBLIC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