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Judicial appeal; municipal permitting decision</w:t>
      </w:r>
    </w:p>
    <w:p>
      <w:pPr>
        <w:jc w:val="both"/>
        <w:spacing w:before="100" w:after="100"/>
        <w:ind w:start="360"/>
        <w:ind w:firstLine="360"/>
      </w:pPr>
      <w:r>
        <w:rPr/>
      </w:r>
      <w:r>
        <w:rPr/>
      </w:r>
      <w:r>
        <w:t xml:space="preserve">Any judicial appeal of a municipal decision regarding permitting of an expedited wind energy development that is taken in the manner provided in the Maine Rules of Civil Procedure, Rule 80B must be heard and determined by the Superior Court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2009, c. 642,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§3458. Judicial appeal; municipal permitting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Judicial appeal; municipal permitting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§3458. JUDICIAL APPEAL; MUNICIPAL PERMITTING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