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§3209-B. COMMERCIAL AND INSTITUTIONAL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