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§3138. Joint ownership of facility; waiver of right to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§3138. Joint ownership of facility; waiver of right to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§3138. JOINT OWNERSHIP OF FACILITY; WAIVER OF RIGHT TO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