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Submetering by electric vehicle charging station providers</w:t>
      </w:r>
    </w:p>
    <w:p>
      <w:pPr>
        <w:jc w:val="both"/>
        <w:spacing w:before="100" w:after="100"/>
        <w:ind w:start="360"/>
        <w:ind w:firstLine="360"/>
      </w:pPr>
      <w:r>
        <w:rPr/>
      </w:r>
      <w:r>
        <w:rPr/>
      </w:r>
      <w:r>
        <w:t xml:space="preserve">An electric vehicle charging station provider, as defined in </w:t>
      </w:r>
      <w:r>
        <w:t>section 3201, subsection 8‑B</w:t>
      </w:r>
      <w:r>
        <w:t xml:space="preserve">, may install an electrical submeter and may charge a submeter user only for kilowatt hours used.</w:t>
      </w:r>
      <w:r>
        <w:t xml:space="preserve">  </w:t>
      </w:r>
      <w:r xmlns:wp="http://schemas.openxmlformats.org/drawingml/2010/wordprocessingDrawing" xmlns:w15="http://schemas.microsoft.com/office/word/2012/wordml">
        <w:rPr>
          <w:rFonts w:ascii="Arial" w:hAnsi="Arial" w:cs="Arial"/>
          <w:sz w:val="22"/>
          <w:szCs w:val="22"/>
        </w:rPr>
        <w:t xml:space="preserve">[PL 2015,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§313-A. Submetering by electric vehicle charging station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Submetering by electric vehicle charging station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§313-A. SUBMETERING BY ELECTRIC VEHICLE CHARGING STATION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