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Organization of certain public utilities</w:t>
      </w:r>
    </w:p>
    <w:p>
      <w:pPr>
        <w:jc w:val="both"/>
        <w:spacing w:before="100" w:after="100"/>
        <w:ind w:start="360"/>
        <w:ind w:firstLine="360"/>
      </w:pPr>
      <w:r>
        <w:rPr/>
      </w:r>
      <w:r>
        <w:rPr/>
      </w:r>
      <w:r>
        <w:t xml:space="preserve">A provider of provider of last resort service, a local exchange carrier and a public utility for the purpose of making, selling, distributing and supplying gas or electric transmission and distribution service or for the operation of water utilities, ferries or public heating utilities in any municipality, or 2 or more adjoining municipalities, within the State, may be organized as a legal entity authorized under the laws of the State, including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§C7 (AMD). PL 1995, c. 225, §7 (AMD). PL 1997, c. 707, §2 (AMD). PL 1999, c. 398, §A29 (AMD). PL 1999, c. 398, §§A104,105 (AFF). RR 2001, c. 2, §B54 (COR). RR 2001, c. 2, §B58 (AFF). PL 2011, c. 623,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§2101. Organization of certain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Organization of certain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§2101. ORGANIZATION OF CERTAIN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