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§10118. PUBLIC INFORMATION AND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