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ELECTRIC RATES</w:t>
      </w:r>
    </w:p>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jc w:val="center"/>
        <w:ind w:start="360"/>
        <w:spacing w:before="300" w:after="300"/>
      </w:pPr>
      <w:r>
        <w:rPr>
          <w:b/>
        </w:rPr>
        <w:t>SUBCHAPTER</w:t>
        <w:t xml:space="preserve"> </w:t>
        <w:t>2</w:t>
      </w:r>
    </w:p>
    <w:p>
      <w:pPr>
        <w:jc w:val="center"/>
        <w:ind w:start="360"/>
        <w:spacing w:before="300" w:after="300"/>
      </w:pPr>
      <w:r>
        <w:rPr>
          <w:b/>
        </w:rPr>
        <w:t xml:space="preserve">ENERGY PLANNING; CONSTRUCTION; PURCHASES</w:t>
      </w:r>
    </w:p>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is deemed to substantially alter the land and must be approved by the vote of 2/3 of all the members elected to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§4 (NEW).]</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w:t>
      </w:r>
    </w:p>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§12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0"/>
        <w:ind w:start="360"/>
        <w:ind w:firstLine="360"/>
      </w:pPr>
      <w:r>
        <w:rPr>
          <w:b/>
        </w:rPr>
        <w:t>4</w:t>
        <w:t xml:space="preserve">.  </w:t>
      </w:r>
      <w:r>
        <w:rPr>
          <w:b/>
        </w:rPr>
        <w:t xml:space="preserve">Commission approval required; certificate of public convenience and necessity;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w:t>
      </w:r>
    </w:p>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jc w:val="center"/>
        <w:ind w:start="360"/>
        <w:spacing w:before="300" w:after="300"/>
      </w:pPr>
      <w:r>
        <w:rPr>
          <w:b/>
        </w:rPr>
        <w:t>SUBCHAPTER</w:t>
        <w:t xml:space="preserve"> </w:t>
        <w:t>3</w:t>
      </w:r>
    </w:p>
    <w:p>
      <w:pPr>
        <w:jc w:val="center"/>
        <w:ind w:start="360"/>
        <w:spacing w:before="300" w:after="300"/>
      </w:pPr>
      <w:r>
        <w:rPr>
          <w:b/>
        </w:rPr>
        <w:t xml:space="preserve">ELECTRIC RATE REFORM ACT</w:t>
      </w:r>
    </w:p>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jc w:val="center"/>
        <w:ind w:start="360"/>
        <w:spacing w:before="300" w:after="300"/>
      </w:pPr>
      <w:r>
        <w:rPr>
          <w:b/>
        </w:rPr>
        <w:t>SUBCHAPTER</w:t>
        <w:t xml:space="preserve"> </w:t>
        <w:t>4</w:t>
      </w:r>
    </w:p>
    <w:p>
      <w:pPr>
        <w:jc w:val="center"/>
        <w:ind w:start="360"/>
        <w:spacing w:before="300" w:after="300"/>
      </w:pPr>
      <w:r>
        <w:rPr>
          <w:b/>
        </w:rPr>
        <w:t xml:space="preserve">OLDER CITIZENS TRANSMISSION AND DISTRIBUTION SERVICE POLICY</w:t>
      </w:r>
    </w:p>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jc w:val="center"/>
        <w:ind w:start="360"/>
        <w:spacing w:before="300" w:after="300"/>
      </w:pPr>
      <w:r>
        <w:rPr>
          <w:b/>
        </w:rPr>
        <w:t>SUBCHAPTER</w:t>
        <w:t xml:space="preserve"> </w:t>
        <w:t>5</w:t>
      </w:r>
    </w:p>
    <w:p>
      <w:pPr>
        <w:jc w:val="center"/>
        <w:ind w:start="360"/>
        <w:spacing w:before="300" w:after="300"/>
      </w:pPr>
      <w:r>
        <w:rPr>
          <w:b/>
        </w:rPr>
        <w:t xml:space="preserve">BULK POWER TRANSACTIONS AND WHEELING</w:t>
      </w:r>
    </w:p>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jc w:val="center"/>
        <w:ind w:start="360"/>
        <w:spacing w:before="300" w:after="300"/>
      </w:pPr>
      <w:r>
        <w:rPr>
          <w:b/>
        </w:rPr>
        <w:t>SUBCHAPTER</w:t>
        <w:t xml:space="preserve"> </w:t>
        <w:t>6</w:t>
      </w:r>
    </w:p>
    <w:p>
      <w:pPr>
        <w:jc w:val="center"/>
        <w:ind w:start="360"/>
        <w:spacing w:before="300" w:after="300"/>
      </w:pPr>
      <w:r>
        <w:rPr>
          <w:b/>
        </w:rPr>
        <w:t xml:space="preserve">THE MAINE ENERGY POLICY ACT OF 1988</w:t>
      </w:r>
    </w:p>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jc w:val="center"/>
        <w:ind w:start="360"/>
        <w:spacing w:before="300" w:after="300"/>
      </w:pPr>
      <w:r>
        <w:rPr>
          <w:b/>
        </w:rPr>
        <w:t>SUBCHAPTER</w:t>
        <w:t xml:space="preserve"> </w:t>
        <w:t>7</w:t>
      </w:r>
    </w:p>
    <w:p>
      <w:pPr>
        <w:jc w:val="center"/>
        <w:ind w:start="360"/>
        <w:spacing w:before="300" w:after="300"/>
      </w:pPr>
      <w:r>
        <w:rPr>
          <w:b/>
        </w:rPr>
        <w:t xml:space="preserve">INCENTIVE RATEMAKING</w:t>
      </w:r>
    </w:p>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