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Model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645, §6 (NEW). PL 2005, c. 350, §15 (AMD). PL 2007, c. 699, §19 (AMD). PL 2009, c. 261, Pt. A, §15 (AMD). MRSA T. 35-A §121,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 Model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Model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§121. MODEL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