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9607</w:t>
        <w:t xml:space="preserve">.  </w:t>
      </w:r>
      <w:r>
        <w:rPr>
          <w:b/>
        </w:rPr>
        <w:t xml:space="preserve">Rules and regulations--Article VII</w:t>
      </w:r>
    </w:p>
    <w:p>
      <w:pPr>
        <w:jc w:val="both"/>
        <w:spacing w:before="100" w:after="100"/>
        <w:ind w:start="360"/>
        <w:ind w:firstLine="360"/>
      </w:pPr>
      <w:r>
        <w:rPr/>
      </w:r>
      <w:r>
        <w:rPr/>
      </w:r>
      <w:r>
        <w:t xml:space="preserve">Each state party to this agreement shall designate an officer who, acting jointly with like officers of other party states, shall promulgate rules and regulations to carry out more effectively the terms and provisions of this agreement, and who shall provide, within and without the state, information necessary to the effective operation of this agreement.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§9607. Rules and regulations--Article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§9607. Rules and regulations--Article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§9607. RULES AND REGULATIONS--ARTICLE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