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6100-BB</w:t>
        <w:t xml:space="preserve">.  </w:t>
      </w:r>
      <w:r>
        <w:rPr>
          <w:b/>
        </w:rPr>
        <w:t xml:space="preserve">Criminal penalties</w:t>
      </w:r>
    </w:p>
    <w:p>
      <w:pPr>
        <w:jc w:val="both"/>
        <w:spacing w:before="100" w:after="100"/>
        <w:ind w:start="360"/>
        <w:ind w:firstLine="360"/>
      </w:pPr>
      <w:r>
        <w:rPr/>
      </w:r>
      <w:r>
        <w:rPr/>
      </w:r>
      <w:r>
        <w:t xml:space="preserve">Criminal penalties for violations of this Act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False records.</w:t>
        <w:t xml:space="preserve"> </w:t>
      </w:r>
      <w:r>
        <w:t xml:space="preserve"> </w:t>
      </w:r>
      <w:r>
        <w:t xml:space="preserve">A person that intentionally makes a false statement, misrepresentation or false certification in a record filed or required to be maintained under this Act or that intentionally makes a false entry or omits a material entry in such a record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Unlicensed activity; no more than $1,000 in compensation.</w:t>
        <w:t xml:space="preserve"> </w:t>
      </w:r>
      <w:r>
        <w:t xml:space="preserve"> </w:t>
      </w:r>
      <w:r>
        <w:t xml:space="preserve">A person that knowingly engages in an activity for which a license is required under this Act without being licensed under this Act and who receives no more than $1,000 in compensation within a 30-day period from this activity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Unlicensed activity; more than $1,000 but no more than $10,000 in compensation.</w:t>
        <w:t xml:space="preserve"> </w:t>
      </w:r>
      <w:r>
        <w:t xml:space="preserve"> </w:t>
      </w:r>
      <w:r>
        <w:t xml:space="preserve">A person that knowingly engages in an activity for which a license is required under this Act without being licensed under this Act and that receives more than $1,000 but no more than $10,000 in compensation within a 30-day period from this activity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Unlicensed activity; more than $10,000 in compensation.</w:t>
        <w:t xml:space="preserve"> </w:t>
      </w:r>
      <w:r>
        <w:t xml:space="preserve"> </w:t>
      </w:r>
      <w:r>
        <w:t xml:space="preserve">A person that knowingly engages in an activity for which a license is required under this Act without being licensed under this Act and that receives more than $10,000 in compensation within a 30-day period from this activity is guilty of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§6100-BB. Criminal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§6100-BB. Criminal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§6100-BB. CRIMINAL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