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1979, c. 191 (AMD). PL 1983, c. 285 (AMD). PL 1991, c. 239, §3 (AMD). PL 1991, c. 750, §5 (AMD). PL 1999, c. 386, §§N1,O1-4 (AMD).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