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18706</w:t>
        <w:t xml:space="preserve">.  </w:t>
      </w:r>
      <w:r>
        <w:rPr>
          <w:b/>
        </w:rPr>
        <w:t xml:space="preserve">Active duty military personnel or their spouses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 licensee who is active duty military or is the spouse of an individual who is active duty military may designate one of the following as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Home of record.</w:t>
        <w:t xml:space="preserve"> </w:t>
      </w:r>
      <w:r>
        <w:t xml:space="preserve"> </w:t>
      </w:r>
      <w:r>
        <w:t xml:space="preserve">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Permanent change of station.</w:t>
        <w:t xml:space="preserve"> </w:t>
      </w:r>
      <w:r>
        <w:t xml:space="preserve"> </w:t>
      </w:r>
      <w:r>
        <w:t xml:space="preserve">Permanent change of station;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Current residence.</w:t>
        <w:t xml:space="preserve"> </w:t>
      </w:r>
      <w:r>
        <w:t xml:space="preserve"> </w:t>
      </w:r>
      <w:r>
        <w:t xml:space="preserve">State of current residence if it is different than the permanent change of station state or 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§18706. Active duty military personnel or their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§18706. Active duty military personnel or their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§18706. ACTIVE DUTY MILITARY PERSONNEL OR THEIR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