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43</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subchapter in amounts that are reasonable and necessary for their respective purposes, except that the fee for any one purpose may not exceed $350 bienni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43.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43.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43.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