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13861-A</w:t>
        <w:t xml:space="preserve">.  </w:t>
      </w:r>
      <w:r>
        <w:rPr>
          <w:b/>
        </w:rPr>
        <w:t xml:space="preserve">Denial or refusal to renew license; disciplinary action; reinstatement</w:t>
      </w:r>
    </w:p>
    <w:p>
      <w:pPr>
        <w:jc w:val="both"/>
        <w:spacing w:before="100" w:after="100"/>
        <w:ind w:start="360"/>
        <w:ind w:firstLine="360"/>
      </w:pPr>
      <w:r>
        <w:rPr>
          <w:b/>
        </w:rPr>
        <w:t>1</w:t>
        <w:t xml:space="preserve">.  </w:t>
      </w:r>
      <w:r>
        <w:rPr>
          <w:b/>
        </w:rPr>
        <w:t xml:space="preserve">Disciplinary action.</w:t>
        <w:t xml:space="preserve"> </w:t>
      </w:r>
      <w:r>
        <w:t xml:space="preserve"> </w:t>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w:t>
      </w:r>
    </w:p>
    <w:p>
      <w:pPr>
        <w:jc w:val="both"/>
        <w:spacing w:before="100" w:after="0"/>
        <w:ind w:start="720"/>
      </w:pPr>
      <w:r>
        <w:rPr/>
        <w:t>A</w:t>
        <w:t xml:space="preserve">.  </w:t>
      </w:r>
      <w:r>
        <w:rPr/>
      </w:r>
      <w:r>
        <w:t xml:space="preserve">Habitual substance use or use of drugs listed as controlled substances by the federal Drug Enforcement Administration that has resulted or is foreseeably likely to result in the applicant's or licensee's performing services in a manner that endangers the health or safety of patients;</w:t>
      </w:r>
      <w:r>
        <w:t xml:space="preserve">  </w:t>
      </w:r>
      <w:r xmlns:wp="http://schemas.openxmlformats.org/drawingml/2010/wordprocessingDrawing" xmlns:w15="http://schemas.microsoft.com/office/word/2012/wordml">
        <w:rPr>
          <w:rFonts w:ascii="Arial" w:hAnsi="Arial" w:cs="Arial"/>
          <w:sz w:val="22"/>
          <w:szCs w:val="22"/>
        </w:rPr>
        <w:t xml:space="preserve">[PL 2017, c. 407, Pt. A, §147 (AMD).]</w:t>
      </w:r>
    </w:p>
    <w:p>
      <w:pPr>
        <w:jc w:val="both"/>
        <w:spacing w:before="100" w:after="0"/>
        <w:ind w:start="720"/>
      </w:pPr>
      <w:r>
        <w:rPr/>
        <w:t>B</w:t>
        <w:t xml:space="preserve">.  </w:t>
      </w:r>
      <w:r>
        <w:rPr/>
      </w:r>
      <w:r>
        <w:t xml:space="preserve">A medical finding of mental incompetency;</w:t>
      </w:r>
      <w:r>
        <w:t xml:space="preserve">  </w:t>
      </w:r>
      <w:r xmlns:wp="http://schemas.openxmlformats.org/drawingml/2010/wordprocessingDrawing" xmlns:w15="http://schemas.microsoft.com/office/word/2012/wordml">
        <w:rPr>
          <w:rFonts w:ascii="Arial" w:hAnsi="Arial" w:cs="Arial"/>
          <w:sz w:val="22"/>
          <w:szCs w:val="22"/>
        </w:rPr>
        <w:t xml:space="preserve">[PL 2019, c. 165, §31 (AMD).]</w:t>
      </w:r>
    </w:p>
    <w:p>
      <w:pPr>
        <w:jc w:val="both"/>
        <w:spacing w:before="100" w:after="0"/>
        <w:ind w:start="720"/>
      </w:pPr>
      <w:r>
        <w:rPr/>
        <w:t>C</w:t>
        <w:t xml:space="preserve">.  </w:t>
      </w:r>
      <w:r>
        <w:rPr/>
      </w:r>
      <w:r>
        <w:t xml:space="preserve">Having had any professional or occupational license revoked for disciplinary reasons or any application rejected for reasons relating to untrustworthiness, within 3 years of the date of application; and</w:t>
      </w:r>
      <w:r>
        <w:t xml:space="preserve">  </w:t>
      </w:r>
      <w:r xmlns:wp="http://schemas.openxmlformats.org/drawingml/2010/wordprocessingDrawing" xmlns:w15="http://schemas.microsoft.com/office/word/2012/wordml">
        <w:rPr>
          <w:rFonts w:ascii="Arial" w:hAnsi="Arial" w:cs="Arial"/>
          <w:sz w:val="22"/>
          <w:szCs w:val="22"/>
        </w:rPr>
        <w:t xml:space="preserve">[PL 2019, c. 165, §31 (AMD).]</w:t>
      </w:r>
    </w:p>
    <w:p>
      <w:pPr>
        <w:jc w:val="both"/>
        <w:spacing w:before="100" w:after="0"/>
        <w:ind w:start="720"/>
      </w:pPr>
      <w:r>
        <w:rPr/>
        <w:t>D</w:t>
        <w:t xml:space="preserve">.  </w:t>
      </w:r>
      <w:r>
        <w:rPr/>
      </w:r>
      <w:r>
        <w:t xml:space="preserve">A violation of </w:t>
      </w:r>
      <w:r>
        <w:t>section 13866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165, §32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§§31, 32 (AMD).]</w:t>
      </w:r>
    </w:p>
    <w:p>
      <w:pPr>
        <w:jc w:val="both"/>
        <w:spacing w:before="100" w:after="0"/>
        <w:ind w:start="360"/>
        <w:ind w:firstLine="360"/>
      </w:pPr>
      <w:r>
        <w:rPr>
          <w:b/>
        </w:rPr>
        <w:t>2</w:t>
        <w:t xml:space="preserve">.  </w:t>
      </w:r>
      <w:r>
        <w:rPr>
          <w:b/>
        </w:rPr>
        <w:t xml:space="preserve">Reinstatement.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621, §16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EE, §9 (NEW). PL 2007, c. 621, §16 (AMD). PL 2017, c. 407, Pt. A, §147 (AMD). PL 2019, c. 165, §§31,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§13861-A. Denial or refusal to renew license; disciplinary action; reinstatement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§13861-A. Denial or refusal to renew license; disciplinary action; reinstatement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§13861-A. DENIAL OR REFUSAL TO RENEW LICENSE; DISCIPLINARY ACTION; REINSTATEMENT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