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Purchase and acquire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low-income and moderate-income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§§3,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as a means of providing affordable housing to low-income and moderate-income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w:pPr>
        <w:jc w:val="both"/>
        <w:spacing w:before="100" w:after="0"/>
        <w:ind w:start="360"/>
        <w:ind w:firstLine="360"/>
      </w:pPr>
      <w:r>
        <w:rPr>
          <w:b/>
        </w:rPr>
        <w:t>3</w:t>
        <w:t xml:space="preserve">.  </w:t>
      </w:r>
      <w:r>
        <w:rPr>
          <w:b/>
        </w:rPr>
        <w:t xml:space="preserve">State-owned property.</w:t>
        <w:t xml:space="preserve"> </w:t>
      </w:r>
      <w:r>
        <w:t xml:space="preserve"> </w:t>
      </w:r>
      <w:r>
        <w:t xml:space="preserve">The Maine State Housing Authority may use surplus state-owned property pursuant to this subchapter and </w:t>
      </w:r>
      <w:r>
        <w:t>Title 5, section 1742, subsection 23</w:t>
      </w:r>
      <w:r>
        <w:t xml:space="preserve"> to achieve the purpose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§24 (AMD).]</w:t>
      </w:r>
    </w:p>
    <w:p>
      <w:pPr>
        <w:jc w:val="both"/>
        <w:spacing w:before="100" w:after="0"/>
        <w:ind w:start="360"/>
        <w:ind w:firstLine="360"/>
      </w:pPr>
      <w:r>
        <w:rPr>
          <w:b/>
        </w:rPr>
        <w:t>4</w:t>
        <w:t xml:space="preserve">.  </w:t>
      </w:r>
      <w:r>
        <w:rPr>
          <w:b/>
        </w:rPr>
        <w:t xml:space="preserve">Property.</w:t>
        <w:t xml:space="preserve"> </w:t>
      </w:r>
      <w:r>
        <w:t xml:space="preserve"> </w:t>
      </w:r>
      <w:r>
        <w:t xml:space="preserve">For the purpose of this subchapter, property includes land, buildings, structures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§§3,31 (NEW). PL 2017, c. 234,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§4754. Purchase and acquire property; construct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Purchase and acquire property; construct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§4754. PURCHASE AND ACQUIRE PROPERTY; CONSTRUCT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