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Stock race cars</w:t>
      </w:r>
    </w:p>
    <w:p>
      <w:pPr>
        <w:jc w:val="both"/>
        <w:spacing w:before="100" w:after="0"/>
        <w:ind w:start="360"/>
        <w:ind w:firstLine="360"/>
      </w:pPr>
      <w:r>
        <w:rPr>
          <w:b/>
        </w:rPr>
        <w:t>1</w:t>
        <w:t xml:space="preserve">.  </w:t>
      </w:r>
      <w:r>
        <w:rPr>
          <w:b/>
        </w:rPr>
        <w:t xml:space="preserve">Stock race car plates authorized.</w:t>
        <w:t xml:space="preserve"> </w:t>
      </w:r>
      <w:r>
        <w:t xml:space="preserve"> </w:t>
      </w:r>
      <w:r>
        <w:t xml:space="preserve">The Secretary of State may issue a registration plate for stock race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§2 (RP); PL 1999, c. 790, Pt. C, §19 (AFF).]</w:t>
      </w:r>
    </w:p>
    <w:p>
      <w:pPr>
        <w:jc w:val="both"/>
        <w:spacing w:before="100" w:after="0"/>
        <w:ind w:start="360"/>
        <w:ind w:firstLine="360"/>
      </w:pPr>
      <w:r>
        <w:rPr>
          <w:b/>
        </w:rPr>
        <w:t>3</w:t>
        <w:t xml:space="preserve">.  </w:t>
      </w:r>
      <w:r>
        <w:rPr>
          <w:b/>
        </w:rPr>
        <w:t xml:space="preserve">Operation restricted.</w:t>
        <w:t xml:space="preserve"> </w:t>
      </w:r>
      <w:r>
        <w:t xml:space="preserve"> </w:t>
      </w:r>
      <w:r>
        <w:t xml:space="preserve">A stock race car may not be operated under its own power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§C5 (AMD). PL 1995, c. 645, §C16 (AFF). PL 1999, c. 790, §C2 (AMD). PL 1999, c. 790, §C19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§458. Stock race cars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Stock race cars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§458. STOCK RACE CARS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