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2504</w:t>
        <w:t xml:space="preserve">.  </w:t>
      </w:r>
      <w:r>
        <w:rPr>
          <w:b/>
        </w:rPr>
        <w:t xml:space="preserve">Professional societies</w:t>
      </w:r>
    </w:p>
    <w:p>
      <w:pPr>
        <w:jc w:val="both"/>
        <w:spacing w:before="100" w:after="100"/>
        <w:ind w:start="360"/>
        <w:ind w:firstLine="360"/>
      </w:pPr>
      <w:r>
        <w:rPr/>
      </w:r>
      <w:r>
        <w:rPr/>
      </w:r>
      <w:r>
        <w:t xml:space="preserve">Every state professional society shall establish a professional competence committee of its members pursuant to written bylaws approved by the society's governing board. The committee shall receive, investigate and determine the accuracy of any report made to the society of any member physician's acts amounting to gross or repeated medical malpractice, misuse of alcohol, drugs or other substances that may result in the member physician's performing services in a manner that endangers the health or safety of patients or professional incompetence.</w:t>
      </w:r>
      <w:r>
        <w:t xml:space="preserve">  </w:t>
      </w:r>
      <w:r xmlns:wp="http://schemas.openxmlformats.org/drawingml/2010/wordprocessingDrawing" xmlns:w15="http://schemas.microsoft.com/office/word/2012/wordml">
        <w:rPr>
          <w:rFonts w:ascii="Arial" w:hAnsi="Arial" w:cs="Arial"/>
          <w:sz w:val="22"/>
          <w:szCs w:val="22"/>
        </w:rPr>
        <w:t xml:space="preserve">[PL 2013, c. 105,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 PL 2013, c. 105,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§2504. Professional societies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§2504. Professional societies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§2504. PROFESSIONAL SOCIETIES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