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Short title</w:t>
      </w:r>
    </w:p>
    <w:p>
      <w:pPr>
        <w:jc w:val="both"/>
        <w:spacing w:before="100" w:after="100"/>
        <w:ind w:start="360"/>
        <w:ind w:firstLine="360"/>
      </w:pPr>
      <w:r>
        <w:rPr/>
      </w:r>
      <w:r>
        <w:rPr/>
      </w:r>
      <w:r>
        <w:t xml:space="preserve">This Act shall be known as the Maine Health Security Act.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