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4248</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24-A, SECTION 4245)</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 health maintenance organization that issues individual and group health care contracts  shall provide coverage under those contracts for services performed by a participating certified nurse practitioner, participating certified midwife or participating certified nurse midwife to a patient who is referred to the participating certified nurse practitioner, participating certified midwife or participating certified nurse midwife by a primary care provider when those services are within the lawful scope of practice of the participating certified nurse practitioner, participating certified midwife or participating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§4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and group health care contracts that do not require the selection of a primary care provider, a health maintenance organization shall provide coverage under those contracts for services performed by a participating certified nurse practitioner, participating certified midwife or participating certified nurse midwife when those services are covered services and when they are within the lawful scope of practice of the participating certified nurse practitioner, participating certified midwife or participating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§4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§38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§38 (RAL). PL 2003, c. 517, §B28 (AMD). PL 2021, c. 79,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§4248.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§4248.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§4248. COVERAGE FOR SERVICES OF CERTIFIED NURSE PRACTITIONERS; CERTIFIED MIDWIVES; CERTIFIED NURSE MIDWIVES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