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Scope of chapter</w:t>
      </w:r>
    </w:p>
    <w:p>
      <w:pPr>
        <w:jc w:val="both"/>
        <w:spacing w:before="100" w:after="0"/>
        <w:ind w:start="360"/>
        <w:ind w:firstLine="360"/>
      </w:pPr>
      <w:r>
        <w:rPr>
          <w:b/>
        </w:rPr>
        <w:t>1</w:t>
        <w:t xml:space="preserve">.  </w:t>
      </w:r>
      <w:r>
        <w:rPr>
          <w:b/>
        </w:rPr>
      </w:r>
      <w:r>
        <w:t xml:space="preserve"> </w:t>
      </w:r>
      <w:r>
        <w:t xml:space="preserve">This chapter applies only as to domestic mutual insurers heretofore or hereafter authorized to transact and transacting property insurances in this State on the assessment plan, as defined in </w:t>
      </w:r>
      <w:r>
        <w:t>section 3603</w:t>
      </w:r>
      <w:r>
        <w:t xml:space="preserve">, and to the assessment department of insurers also transacting insurance on the cash premium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§60 (AMD).]</w:t>
      </w:r>
    </w:p>
    <w:p>
      <w:pPr>
        <w:jc w:val="both"/>
        <w:spacing w:before="100" w:after="0"/>
        <w:ind w:start="360"/>
        <w:ind w:firstLine="360"/>
      </w:pPr>
      <w:r>
        <w:rPr>
          <w:b/>
        </w:rPr>
        <w:t>2</w:t>
        <w:t xml:space="preserve">.  </w:t>
      </w:r>
      <w:r>
        <w:rPr>
          <w:b/>
        </w:rPr>
      </w:r>
      <w:r>
        <w:t xml:space="preserve"> </w:t>
      </w:r>
      <w:r>
        <w:t xml:space="preserve">Insurers to the extent to which subject to this chapter may in this chapter be referred to as "mutual assessment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