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Meetings; acts of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§2477. MEETINGS; ACTS OF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