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Exemption of proceeds, health insurance</w:t>
      </w:r>
    </w:p>
    <w:p>
      <w:pPr>
        <w:jc w:val="both"/>
        <w:spacing w:before="100" w:after="100"/>
        <w:ind w:start="360"/>
        <w:ind w:firstLine="360"/>
      </w:pPr>
      <w:r>
        <w:rPr/>
      </w:r>
      <w:r>
        <w:rPr/>
      </w:r>
      <w:r>
        <w:t xml:space="preserve">Except as may otherwise be expressly provided by the policy or contract, the proceeds or avails of all contracts of health insurance and of provisions providing benefits on account of the insured's disability that are supplemental to life insurance or annuity contracts heretofore or hereafter effected are exempt from all liability for any debt of the insured, and from any debt of the beneficiary existing at the time the proceeds are made available for the beneficiary's use.</w:t>
      </w:r>
      <w:r>
        <w:t xml:space="preserve">  </w:t>
      </w:r>
      <w:r xmlns:wp="http://schemas.openxmlformats.org/drawingml/2010/wordprocessingDrawing" xmlns:w15="http://schemas.microsoft.com/office/word/2012/wordml">
        <w:rPr>
          <w:rFonts w:ascii="Arial" w:hAnsi="Arial" w:cs="Arial"/>
          <w:sz w:val="22"/>
          <w:szCs w:val="22"/>
        </w:rPr>
        <w:t xml:space="preserve">[RR 2021, c. 1, Pt. B, §219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§2429. Exemption of proceeds,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Exemption of proceeds,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§2429. EXEMPTION OF PROCEEDS,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