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Rules</w:t>
      </w:r>
    </w:p>
    <w:p>
      <w:pPr>
        <w:jc w:val="both"/>
        <w:spacing w:before="100" w:after="100"/>
        <w:ind w:start="360"/>
        <w:ind w:firstLine="360"/>
      </w:pPr>
      <w:r>
        <w:rPr/>
      </w:r>
      <w:r>
        <w:rPr/>
      </w:r>
      <w:r>
        <w:t xml:space="preserve">The superintendent may adopt rules necessary to carry out the provisions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