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1989, c. 67, §§10,11 (AMD). PL 1989, c. 751, §11 (AMD). PL 2001, c. 44, §11 (AMD). PL 2001, c. 44, §14 (AFF). PL 2005, c. 346, §4 (RP). PL 2005, c. 346,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§4605.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