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PL 2001, c. 445, §1 (AMD).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