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w:t>
        <w:t xml:space="preserve">.  </w:t>
      </w:r>
      <w:r>
        <w:rPr>
          <w:b/>
        </w:rPr>
        <w:t xml:space="preserve">Rules</w:t>
      </w:r>
    </w:p>
    <w:p>
      <w:pPr>
        <w:jc w:val="both"/>
        <w:spacing w:before="100" w:after="100"/>
        <w:ind w:start="360"/>
        <w:ind w:firstLine="360"/>
      </w:pPr>
      <w:r>
        <w:rPr/>
      </w:r>
      <w:r>
        <w:rPr/>
      </w:r>
      <w:r>
        <w:t xml:space="preserve">The Secretary of State may adopt rules regarding administration of a central voter registration system to determine the pricing, accessibility and availability of information contained in the database and the appropriate use and resale of that information and to identify additional system features or voter information to be included in the system or provide for the confidentiality of certain personal information or limitations on the use and distribution of that information.</w:t>
      </w:r>
      <w:r>
        <w:t xml:space="preserve">  </w:t>
      </w:r>
      <w:r xmlns:wp="http://schemas.openxmlformats.org/drawingml/2010/wordprocessingDrawing" xmlns:w15="http://schemas.microsoft.com/office/word/2012/wordml">
        <w:rPr>
          <w:rFonts w:ascii="Arial" w:hAnsi="Arial" w:cs="Arial"/>
          <w:sz w:val="22"/>
          <w:szCs w:val="22"/>
        </w:rPr>
        <w:t xml:space="preserve">[PL 2009, c. 564, §5 (AMD).]</w:t>
      </w:r>
    </w:p>
    <w:p>
      <w:pPr>
        <w:jc w:val="both"/>
        <w:spacing w:before="100" w:after="100"/>
        <w:ind w:start="360"/>
        <w:ind w:firstLine="360"/>
      </w:pPr>
      <w:r>
        <w:rPr/>
      </w:r>
      <w:r>
        <w:rPr/>
      </w:r>
      <w:r>
        <w:t xml:space="preserve">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453, §43 (AMD). PL 2009, c. 564,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§194.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