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637, §2 (NEW). PL 2005, c. 453, §42 (AMD). PL 2009, c. 564,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§193.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§193.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