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1105</w:t>
        <w:t xml:space="preserve">.  </w:t>
      </w:r>
      <w:r>
        <w:rPr>
          <w:b/>
        </w:rPr>
        <w:t xml:space="preserve">Subscription to code voluntary</w:t>
      </w:r>
    </w:p>
    <w:p>
      <w:pPr>
        <w:jc w:val="both"/>
        <w:spacing w:before="100" w:after="100"/>
        <w:ind w:start="360"/>
        <w:ind w:firstLine="360"/>
      </w:pPr>
      <w:r>
        <w:rPr/>
      </w:r>
      <w:r>
        <w:rPr/>
      </w:r>
      <w:r>
        <w:t xml:space="preserve">In no event may a candidate be required to subscribe to or endorse the code.</w:t>
      </w:r>
      <w:r>
        <w:t xml:space="preserve">  </w:t>
      </w:r>
      <w:r xmlns:wp="http://schemas.openxmlformats.org/drawingml/2010/wordprocessingDrawing" xmlns:w15="http://schemas.microsoft.com/office/word/2012/wordml">
        <w:rPr>
          <w:rFonts w:ascii="Arial" w:hAnsi="Arial" w:cs="Arial"/>
          <w:sz w:val="22"/>
          <w:szCs w:val="22"/>
        </w:rPr>
        <w:t xml:space="preserve">[PL 1989, c. 802,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802,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§1105. Subscription to code voluntary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§1105. Subscription to code voluntary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§1105. SUBSCRIPTION TO CODE VOLUNTARY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