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306</w:t>
      </w:r>
    </w:p>
    <w:p>
      <w:pPr>
        <w:jc w:val="center"/>
        <w:ind w:start="360"/>
        <w:spacing w:before="300" w:after="300"/>
      </w:pPr>
      <w:r>
        <w:rPr>
          <w:b/>
        </w:rPr>
        <w:t xml:space="preserve">TUITION EQUALIZATION FUND</w:t>
      </w:r>
    </w:p>
    <w:p>
      <w:pPr>
        <w:jc w:val="both"/>
        <w:spacing w:before="100" w:after="100"/>
        <w:ind w:start="1080" w:hanging="720"/>
      </w:pPr>
      <w:r>
        <w:rPr>
          <w:b/>
        </w:rPr>
        <w:t>§</w:t>
        <w:t>2311</w:t>
        <w:t xml:space="preserve">.  </w:t>
      </w:r>
      <w:r>
        <w:rPr>
          <w:b/>
        </w:rPr>
        <w:t xml:space="preserve">Tuition equalization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1975, c. 510, §25 (AMD). PL 1977, c. 524 (AMD). PL 1981, c. 693, §§3,8 (RP). </w:t>
      </w:r>
    </w:p>
    <w:p>
      <w:pPr>
        <w:jc w:val="both"/>
        <w:spacing w:before="100" w:after="100"/>
        <w:ind w:start="1080" w:hanging="720"/>
      </w:pPr>
      <w:r>
        <w:rPr>
          <w:b/>
        </w:rPr>
        <w:t>§</w:t>
        <w:t>2312</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1981, c. 693, §§3,8 (RP). </w:t>
      </w:r>
    </w:p>
    <w:p>
      <w:pPr>
        <w:jc w:val="both"/>
        <w:spacing w:before="100" w:after="100"/>
        <w:ind w:start="1080" w:hanging="720"/>
      </w:pPr>
      <w:r>
        <w:rPr>
          <w:b/>
        </w:rPr>
        <w:t>§</w:t>
        <w:t>2313</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1981, c. 693, §§3,8 (RP). </w:t>
      </w:r>
    </w:p>
    <w:p>
      <w:pPr>
        <w:jc w:val="both"/>
        <w:spacing w:before="100" w:after="100"/>
        <w:ind w:start="1080" w:hanging="720"/>
      </w:pPr>
      <w:r>
        <w:rPr>
          <w:b/>
        </w:rPr>
        <w:t>§</w:t>
        <w:t>2314</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1975, c. 746, §§16-A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306. TUITION EQUALIZATION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306. TUITION EQUALIZATION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306. TUITION EQUALIZATION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