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7207-C</w:t>
        <w:t xml:space="preserve">.  </w:t>
      </w:r>
      <w:r>
        <w:rPr>
          <w:b/>
        </w:rPr>
        <w:t xml:space="preserve">Mediations</w:t>
      </w:r>
    </w:p>
    <w:p>
      <w:pPr>
        <w:jc w:val="both"/>
        <w:spacing w:before="100" w:after="100"/>
        <w:ind w:start="360"/>
        <w:ind w:firstLine="360"/>
      </w:pPr>
      <w:r>
        <w:rPr/>
      </w:r>
      <w:r>
        <w:rPr/>
      </w:r>
      <w:r>
        <w:t xml:space="preserve">The following provisions apply to mediations.</w:t>
      </w:r>
      <w:r>
        <w:t xml:space="preserve">  </w:t>
      </w:r>
      <w:r xmlns:wp="http://schemas.openxmlformats.org/drawingml/2010/wordprocessingDrawing" xmlns:w15="http://schemas.microsoft.com/office/word/2012/wordml">
        <w:rPr>
          <w:rFonts w:ascii="Arial" w:hAnsi="Arial" w:cs="Arial"/>
          <w:sz w:val="22"/>
          <w:szCs w:val="22"/>
        </w:rPr>
        <w:t xml:space="preserve">[PL 1999, c. 424, Pt. A, §10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mediations.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2</w:t>
        <w:t xml:space="preserve">.  </w:t>
      </w:r>
      <w:r>
        <w:rPr>
          <w:b/>
        </w:rPr>
        <w:t xml:space="preserve">Request for mediation.</w:t>
        <w:t xml:space="preserve"> </w:t>
      </w:r>
      <w:r>
        <w:t xml:space="preserve"> </w:t>
      </w:r>
      <w:r>
        <w:t xml:space="preserve">A parent, surrogate parent, guardian or school administrative unit may request the appointment of a mediator to conduct a mediation to resolve a dispute between the parent, surrogate parent or guardian and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3</w:t>
        <w:t xml:space="preserve">.  </w:t>
      </w:r>
      <w:r>
        <w:rPr>
          <w:b/>
        </w:rPr>
        <w:t xml:space="preserve">Mediators; immunity.</w:t>
        <w:t xml:space="preserve"> </w:t>
      </w:r>
      <w:r>
        <w:t xml:space="preserve"> </w:t>
      </w:r>
      <w:r>
        <w:t xml:space="preserve">The State shall train impartial mediators.  For the purposes of this section, while carrying out their official duties, mediators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§7207-C. Mediations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§7207-C. Mediations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§7207-C. MEDIATIONS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