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Funding of state mandates for noneducational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"Expenditure" means any local appropriation financed by the property tax, motor vehicle excise tax, state-municipal revenue sharing program or any state reimbursement for revenue lost due to property tax exemptions.</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B</w:t>
        <w:t xml:space="preserve">.  </w:t>
      </w:r>
      <w:r>
        <w:rPr/>
      </w:r>
      <w:r>
        <w:t xml:space="preserve">"Local unit" means any city, town, plantation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C</w:t>
        <w:t xml:space="preserve">.  </w:t>
      </w:r>
      <w:r>
        <w:rPr/>
      </w:r>
      <w:r>
        <w:t xml:space="preserve">"Noneducational services" means any service which is not an allowable educational cost under </w:t>
      </w:r>
      <w:r>
        <w:t>chapter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w:pPr>
        <w:jc w:val="both"/>
        <w:spacing w:before="100" w:after="0"/>
        <w:ind w:start="360"/>
        <w:ind w:firstLine="360"/>
      </w:pPr>
      <w:r>
        <w:rPr>
          <w:b/>
        </w:rPr>
        <w:t>2</w:t>
        <w:t xml:space="preserve">.  </w:t>
      </w:r>
      <w:r>
        <w:rPr>
          <w:b/>
        </w:rPr>
        <w:t xml:space="preserve">Mandates.</w:t>
        <w:t xml:space="preserve"> </w:t>
      </w:r>
      <w:r>
        <w:t xml:space="preserve"> </w:t>
      </w:r>
      <w:r>
        <w:t xml:space="preserve">The State may not mandate that a school administrative unit implement a new noneducational service after July 1, 1984, unless the State provides sufficient moneys to cover the additional cost of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 Funding of state mandates for noneducational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Funding of state mandates for noneducational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 FUNDING OF STATE MANDATES FOR NONEDUCATIONAL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