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For the purposes of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School board.</w:t>
        <w:t xml:space="preserve"> </w:t>
      </w:r>
      <w:r>
        <w:t xml:space="preserve"> </w:t>
      </w:r>
      <w:r>
        <w:t xml:space="preserve">"School board" includes boards of directors within school administrative districts, school committees within other types of school administrative units and cooperative boards within career and technical education regions. It also includes trustees of special school districts, as defined in </w:t>
      </w:r>
      <w:r>
        <w:t>section 1,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w:pPr>
        <w:jc w:val="both"/>
        <w:spacing w:before="100" w:after="0"/>
        <w:ind w:start="360"/>
        <w:ind w:firstLine="360"/>
      </w:pPr>
      <w:r>
        <w:rPr>
          <w:b/>
        </w:rPr>
        <w:t>2</w:t>
        <w:t xml:space="preserve">.  </w:t>
      </w:r>
      <w:r>
        <w:rPr>
          <w:b/>
        </w:rPr>
        <w:t xml:space="preserve">School building.</w:t>
        <w:t xml:space="preserve"> </w:t>
      </w:r>
      <w:r>
        <w:t xml:space="preserve"> </w:t>
      </w:r>
      <w:r>
        <w:t xml:space="preserve">"School building" means, but is not limited to, any real property or structure used or useful for schools and playgrounds, including facilities for physical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3</w:t>
        <w:t xml:space="preserve">.  </w:t>
      </w:r>
      <w:r>
        <w:rPr>
          <w:b/>
        </w:rPr>
        <w:t xml:space="preserve">School year.</w:t>
        <w:t xml:space="preserve"> </w:t>
      </w:r>
      <w:r>
        <w:t xml:space="preserve"> </w:t>
      </w:r>
      <w:r>
        <w:t xml:space="preserve">"School year" is the fiscal year commencing on July 1st and ending on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1991, c. 716, §6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