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11405</w:t>
        <w:t xml:space="preserve">.  </w:t>
      </w:r>
      <w:r>
        <w:rPr>
          <w:b/>
        </w:rPr>
        <w:t xml:space="preserve">Powers and duties</w:t>
      </w:r>
    </w:p>
    <w:p>
      <w:pPr>
        <w:jc w:val="both"/>
        <w:spacing w:before="100" w:after="100"/>
        <w:ind w:start="360"/>
        <w:ind w:firstLine="360"/>
      </w:pPr>
      <w:r>
        <w:rPr/>
      </w:r>
      <w:r>
        <w:rPr/>
      </w:r>
      <w:r>
        <w:t xml:space="preserve">Under this subchapter, the chief executive officer may:</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360"/>
        <w:ind w:firstLine="360"/>
      </w:pPr>
      <w:r>
        <w:rPr>
          <w:b/>
        </w:rPr>
        <w:t>1</w:t>
        <w:t xml:space="preserve">.  </w:t>
      </w:r>
      <w:r>
        <w:rPr>
          <w:b/>
        </w:rPr>
        <w:t xml:space="preserve">Agent.</w:t>
        <w:t xml:space="preserve"> </w:t>
      </w:r>
      <w:r>
        <w:t xml:space="preserve"> </w:t>
      </w:r>
      <w:r>
        <w:t xml:space="preserve">Choose a suitable agent or agents to administer in whole or in part the affairs and activities required by this subchapter or by applicable federal provisions;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2</w:t>
        <w:t xml:space="preserve">.  </w:t>
      </w:r>
      <w:r>
        <w:rPr>
          <w:b/>
        </w:rPr>
        <w:t xml:space="preserve">Agreements.</w:t>
        <w:t xml:space="preserve"> </w:t>
      </w:r>
      <w:r>
        <w:t xml:space="preserve"> </w:t>
      </w:r>
      <w:r>
        <w:t xml:space="preserve">Enter into agreements with the United States Secretary of Education relating to federal, state and private programs of low-interest insured loans to students in institutions of higher education, within the federal Higher Education Act of 1965, 20 United States Code, Chapter 28, Title IV, Part B,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3</w:t>
        <w:t xml:space="preserve">.  </w:t>
      </w:r>
      <w:r>
        <w:rPr>
          <w:b/>
        </w:rPr>
        <w:t xml:space="preserve">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§11405.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§11405.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