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§1603. Official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Official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§1603. OFFICIAL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