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216, §1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216, §1 (NEW).]</w:t>
      </w:r>
    </w:p>
    <w:p>
      <w:pPr>
        <w:jc w:val="both"/>
        <w:spacing w:before="100" w:after="0"/>
        <w:ind w:start="360"/>
        <w:ind w:firstLine="360"/>
      </w:pPr>
      <w:r>
        <w:rPr>
          <w:b/>
        </w:rPr>
        <w:t>2</w:t>
        <w:t xml:space="preserve">.  </w:t>
      </w:r>
      <w:r>
        <w:rPr>
          <w:b/>
        </w:rPr>
        <w:t xml:space="preserve">Family foster home.</w:t>
        <w:t xml:space="preserve"> </w:t>
      </w:r>
      <w:r>
        <w:t xml:space="preserve"> </w:t>
      </w:r>
      <w:r>
        <w:t xml:space="preserve">"Family foster home" means the same as defined in </w:t>
      </w:r>
      <w:r>
        <w:t>Title 22, section 8101,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216, §1 (NEW).]</w:t>
      </w:r>
    </w:p>
    <w:p>
      <w:pPr>
        <w:jc w:val="both"/>
        <w:spacing w:before="100" w:after="0"/>
        <w:ind w:start="360"/>
        <w:ind w:firstLine="360"/>
      </w:pPr>
      <w:r>
        <w:rPr>
          <w:b/>
        </w:rPr>
        <w:t>2-A</w:t>
        <w:t xml:space="preserve">.  </w:t>
      </w:r>
      <w:r>
        <w:rPr>
          <w:b/>
        </w:rPr>
        <w:t xml:space="preserve">Permanency guardian.</w:t>
        <w:t xml:space="preserve"> </w:t>
      </w:r>
      <w:r>
        <w:t xml:space="preserve"> </w:t>
      </w:r>
      <w:r>
        <w:t xml:space="preserve">"Permanency guardian" means the person described in </w:t>
      </w:r>
      <w:r>
        <w:t>Title 22, section 4038‑C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471, §1 (NEW).]</w:t>
      </w:r>
    </w:p>
    <w:p>
      <w:pPr>
        <w:jc w:val="both"/>
        <w:spacing w:before="100" w:after="0"/>
        <w:ind w:start="360"/>
        <w:ind w:firstLine="360"/>
      </w:pPr>
      <w:r>
        <w:rPr>
          <w:b/>
        </w:rPr>
        <w:t>3</w:t>
        <w:t xml:space="preserve">.  </w:t>
      </w:r>
      <w:r>
        <w:rPr>
          <w:b/>
        </w:rPr>
        <w:t xml:space="preserve">State postsecondary educational institution.</w:t>
        <w:t xml:space="preserve"> </w:t>
      </w:r>
      <w:r>
        <w:t xml:space="preserve"> </w:t>
      </w:r>
      <w:r>
        <w:t xml:space="preserve">"Postsecondary educational institution" means the University of Maine System, the Maine Maritime Academy and the Maine Community College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216, §1 (NEW); PL 2003, c. 20, Pt. OO, §2 (AMD); PL 2003, c. 20, Pt. OO, §4 (AFF).]</w:t>
      </w:r>
    </w:p>
    <w:p>
      <w:pPr>
        <w:jc w:val="both"/>
        <w:spacing w:before="100" w:after="100"/>
        <w:ind w:start="360"/>
        <w:ind w:firstLine="360"/>
      </w:pPr>
      <w:r>
        <w:rPr>
          <w:b/>
        </w:rPr>
        <w:t>4</w:t>
        <w:t xml:space="preserve">.  </w:t>
      </w:r>
      <w:r>
        <w:rPr>
          <w:b/>
        </w:rPr>
        <w:t xml:space="preserve">Unmet need.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774,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216, §1 (NEW). PL 1999, c. 774, §1 (AMD). PL 2003, c. 20, §OO2 (AMD). PL 2003, c. 20, §OO4 (AFF). PL 2005, c. 471,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