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10953</w:t>
        <w:t xml:space="preserve">.  </w:t>
      </w:r>
      <w:r>
        <w:rPr>
          <w:b/>
        </w:rPr>
        <w:t xml:space="preserve">Assured revenues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borrow money and enter into financing transactions in anticipation of assured revenues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Cost of project.</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Finance temporary deficit.</w:t>
        <w:t xml:space="preserve"> </w:t>
      </w:r>
      <w:r>
        <w:t xml:space="preserve"> </w:t>
      </w:r>
      <w:r>
        <w:t xml:space="preserve">To finance any temporary cash flow deficit or temporary operating deficit that the trustees anticipate will be fully paid with the proceeds of assured revenues dedicated to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Refund evidences of indebtedness.</w:t>
        <w:t xml:space="preserve"> </w:t>
      </w:r>
      <w:r>
        <w:t xml:space="preserve"> </w:t>
      </w:r>
      <w:r>
        <w:t xml:space="preserve">To refund evidences of indebtedness issued pursuant to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§2 (AMD).]</w:t>
      </w:r>
    </w:p>
    <w:p>
      <w:pPr>
        <w:jc w:val="both"/>
        <w:spacing w:before="100" w:after="0"/>
        <w:ind w:start="360"/>
        <w:ind w:firstLine="360"/>
      </w:pPr>
      <w:r>
        <w:rPr>
          <w:b/>
        </w:rPr>
        <w:t>4</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assured revenues financing transactions entered into pursuant to this section shall be authorized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§2 (AMD). PL 1993, c. 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§10953. Assured revenues financing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§10953. Assured revenues financing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§10953. ASSURED REVENUES FINANCING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